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45"/>
    <w:p>
      <w:pPr>
        <w:pStyle w:val="Heading1"/>
      </w:pPr>
      <w:r>
        <w:t xml:space="preserve">Homiletics Analysis: Psalms 45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45 is a royal wedding ode — designated in its superscription as</w:t>
      </w:r>
      <w:r>
        <w:t xml:space="preserve"> </w:t>
      </w:r>
      <w:r>
        <w:t xml:space="preserve">“a love song”</w:t>
      </w:r>
      <w:r>
        <w:t xml:space="preserve"> </w:t>
      </w:r>
      <w:r>
        <w:t xml:space="preserve">(</w:t>
      </w:r>
      <w:r>
        <w:rPr>
          <w:i/>
          <w:iCs/>
        </w:rPr>
        <w:t xml:space="preserve">shir yedidot</w:t>
      </w:r>
      <w:r>
        <w:t xml:space="preserve">) composed for the king’s marriage. It moves in three clear movements: an extended portrait of the king in his person, power, and righteousness (vv. 1–9); a direct address to the bride, calling her to forsake her former allegiances and give herself wholly to the king (vv. 10–15); and a closing promise of dynastic fruitfulness and everlasting renown (vv. 16–17). The king is portrayed in language that strains against ordinary human description — his excellence surpasses all men, he is addressed directly as</w:t>
      </w:r>
      <w:r>
        <w:t xml:space="preserve"> </w:t>
      </w:r>
      <w:r>
        <w:t xml:space="preserve">“God”</w:t>
      </w:r>
      <w:r>
        <w:t xml:space="preserve"> </w:t>
      </w:r>
      <w:r>
        <w:t xml:space="preserve">(</w:t>
      </w:r>
      <w:r>
        <w:rPr>
          <w:i/>
          <w:iCs/>
        </w:rPr>
        <w:t xml:space="preserve">Elohim</w:t>
      </w:r>
      <w:r>
        <w:t xml:space="preserve">, v. 6), his throne is eternal, and his kingdom is characterized by righteousness and the hatred of wickedness. The anointing with</w:t>
      </w:r>
      <w:r>
        <w:t xml:space="preserve"> </w:t>
      </w:r>
      <w:r>
        <w:t xml:space="preserve">“the oil of gladness”</w:t>
      </w:r>
      <w:r>
        <w:t xml:space="preserve"> </w:t>
      </w:r>
      <w:r>
        <w:t xml:space="preserve">sets him above all companions. The bride is called to forsake her father’s house, to bow before the king, and to be captivated by his beauty rather than her former loyalties. She is led in procession, robed in splendor, and welcomed into the palace of the king. The psalm closes with a forward-looking promise: the king’s name will be remembered for all generations.</w:t>
      </w:r>
    </w:p>
    <w:p>
      <w:pPr>
        <w:pStyle w:val="BodyText"/>
      </w:pPr>
      <w:r>
        <w:rPr>
          <w:b/>
          <w:bCs/>
        </w:rPr>
        <w:t xml:space="preserve">This Text — Intent</w:t>
      </w:r>
    </w:p>
    <w:p>
      <w:pPr>
        <w:pStyle w:val="BodyText"/>
      </w:pPr>
      <w:r>
        <w:t xml:space="preserve">The intent of this psalm operates on two levels simultaneously, and to collapse them is to misread the text. At the historical-liturgical level, the psalm was composed to honor the marriage of an Israelite king — likely a Davidic monarch — and its intent was to celebrate his person and to call the bride into wholehearted devotion to him. But the psalm’s language consistently exceeds what any merely human king could sustain:</w:t>
      </w:r>
      <w:r>
        <w:t xml:space="preserve"> </w:t>
      </w:r>
      <w:r>
        <w:t xml:space="preserve">“Your throne, O God, is forever and ever”</w:t>
      </w:r>
      <w:r>
        <w:t xml:space="preserve"> </w:t>
      </w:r>
      <w:r>
        <w:t xml:space="preserve">(v. 6) cannot be pressed naturally to a created Israelite monarch. The New Testament’s citation of verses 6–7 in Hebrews 1:8–9 as directly addressed to the Son makes explicit what the canonical trajectory already implied. The intent, therefore, is ultimately to draw the reader — whether ancient Israel standing in the king’s court or the church hearing this psalm sung — into worshipful, wholehearted allegiance to the divine King, and to call the</w:t>
      </w:r>
      <w:r>
        <w:t xml:space="preserve"> </w:t>
      </w:r>
      <w:r>
        <w:t xml:space="preserve">“bride”</w:t>
      </w:r>
      <w:r>
        <w:t xml:space="preserve"> </w:t>
      </w:r>
      <w:r>
        <w:t xml:space="preserve">(Israel, and typologically the church) to abandon every competing loyalty and give herself entirely to the One whose beauty surpasses all others. God is seeking to produce in the reader an act of relinquishment — a forsaking of former allegiances — and a transfer of allegiance into the joy and beauty of the King’s presence.</w:t>
      </w:r>
    </w:p>
    <w:p>
      <w:r>
        <w:pict>
          <v:rect style="width:0;height:1.5pt" o:hralign="center" o:hrstd="t" o:hr="t"/>
        </w:pict>
      </w:r>
    </w:p>
    <w:p>
      <w:pPr>
        <w:pStyle w:val="FirstParagraph"/>
      </w:pPr>
      <w:r>
        <w:rPr>
          <w:b/>
          <w:bCs/>
        </w:rPr>
        <w:t xml:space="preserve">Subject Sentence:</w:t>
      </w:r>
      <w:r>
        <w:t xml:space="preserve"> </w:t>
      </w:r>
      <w:r>
        <w:t xml:space="preserve">The divine King’s surpassing beauty and righteousness call His bride to forsake all rivals and give herself to Him entirely.</w:t>
      </w:r>
    </w:p>
    <w:p>
      <w:r>
        <w:pict>
          <v:rect style="width:0;height:1.5pt" o:hralign="center" o:hrstd="t" o:hr="t"/>
        </w:pict>
      </w:r>
    </w:p>
    <w:p>
      <w:pPr>
        <w:pStyle w:val="FirstParagraph"/>
      </w:pPr>
      <w:r>
        <w:rPr>
          <w:b/>
          <w:bCs/>
        </w:rPr>
        <w:t xml:space="preserve">Primary Claim:</w:t>
      </w:r>
      <w:r>
        <w:t xml:space="preserve"> </w:t>
      </w:r>
      <w:r>
        <w:t xml:space="preserve">God is calling His people — through the beauty, righteousness, and everlasting reign of the divine King — to forsake every lesser loyalty and find their entire delight and identity in belonging to Him.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Messianic/Christological Reading (Reformed and Canonical)</w:t>
      </w:r>
    </w:p>
    <w:p>
      <w:pPr>
        <w:pStyle w:val="BodyText"/>
      </w:pPr>
      <w:r>
        <w:t xml:space="preserve">The most significant interpretive question in Psalm 45 is whether and how it should be read christologically. Three broad positions present themselves. The first is a purely historical reading: this is a wedding poem for an Israelite king — perhaps Solomon (given the Ophir gold of v. 9 and the scale of the court), or a northern king such as Ahab (Josephus and some early commentators suggested this based on Phoenician imagery) — and its language is the conventional hyperbole of ancient Near Eastern royal court poetry (</w:t>
      </w:r>
      <w:r>
        <w:rPr>
          <w:i/>
          <w:iCs/>
        </w:rPr>
        <w:t xml:space="preserve">Hofstil</w:t>
      </w:r>
      <w:r>
        <w:t xml:space="preserve">), not a literal theological claim. On this reading,</w:t>
      </w:r>
      <w:r>
        <w:t xml:space="preserve"> </w:t>
      </w:r>
      <w:r>
        <w:t xml:space="preserve">“Your throne, O God”</w:t>
      </w:r>
      <w:r>
        <w:t xml:space="preserve"> </w:t>
      </w:r>
      <w:r>
        <w:t xml:space="preserve">(v. 6) is addressed to the human king in an honorific register, as ancient suzerains were sometimes designated divine. The Christological reading, on this view, is later theological reappropriation rather than original meaning.</w:t>
      </w:r>
    </w:p>
    <w:p>
      <w:pPr>
        <w:pStyle w:val="BodyText"/>
      </w:pPr>
      <w:r>
        <w:t xml:space="preserve">This reading must be</w:t>
      </w:r>
      <w:r>
        <w:t xml:space="preserve"> </w:t>
      </w:r>
      <w:r>
        <w:rPr>
          <w:b/>
          <w:bCs/>
        </w:rPr>
        <w:t xml:space="preserve">qualified</w:t>
      </w:r>
      <w:r>
        <w:t xml:space="preserve"> </w:t>
      </w:r>
      <w:r>
        <w:t xml:space="preserve">rather than refuted outright. It is true that ancient royal court poetry employed elevated language about monarchs, and it is true that the psalm had a historical occasion. But the argument fails at its most critical point: the Hebrew of verse 6 (</w:t>
      </w:r>
      <w:r>
        <w:rPr>
          <w:i/>
          <w:iCs/>
        </w:rPr>
        <w:t xml:space="preserve">kissaʾăkā ʾĕlōhîm ʿôlām wāʿed</w:t>
      </w:r>
      <w:r>
        <w:t xml:space="preserve"> </w:t>
      </w:r>
      <w:r>
        <w:t xml:space="preserve">—</w:t>
      </w:r>
      <w:r>
        <w:t xml:space="preserve"> </w:t>
      </w:r>
      <w:r>
        <w:t xml:space="preserve">“your throne, O God, is forever and ever”</w:t>
      </w:r>
      <w:r>
        <w:t xml:space="preserve">) is not adequately explained by ANE honorific convention. The eternal throne claim is not merely elevated speech — it is a claim that no Davidic king historically sustained, and the New Testament’s explicit citation of this text in Hebrews 1:8–9 as the Father’s direct address to the Son is not a creative reappropriation but the canonical disclosure of what the psalm’s own language already implied. The Reformed tradition, following Calvin, reads this as an example of the prophetic psalter exceeding its historical occasion — the Spirit moves the psalmist to write what only finds its adequate referent in the One who is to come.</w:t>
      </w:r>
    </w:p>
    <w:p>
      <w:pPr>
        <w:pStyle w:val="BodyText"/>
      </w:pPr>
      <w:r>
        <w:rPr>
          <w:b/>
          <w:bCs/>
        </w:rPr>
        <w:t xml:space="preserve">The Purely Allegorical Reading</w:t>
      </w:r>
    </w:p>
    <w:p>
      <w:pPr>
        <w:pStyle w:val="BodyText"/>
      </w:pPr>
      <w:r>
        <w:t xml:space="preserve">A second reading, prevalent in patristic interpretation, treats the psalm as a pure allegory of Christ and the church from the first verse, with no genuine historical referent for the king. This reading rightly grasps the psalm’s ultimate subject but overreaches by evacuating the historical occasion. The psalm is genuinely a wedding song for a real occasion; the christological meaning emerges through typology and canonical development, not by dissolving the historical layer. This reading should be</w:t>
      </w:r>
      <w:r>
        <w:t xml:space="preserve"> </w:t>
      </w:r>
      <w:r>
        <w:rPr>
          <w:b/>
          <w:bCs/>
        </w:rPr>
        <w:t xml:space="preserve">acknowledged</w:t>
      </w:r>
      <w:r>
        <w:t xml:space="preserve"> </w:t>
      </w:r>
      <w:r>
        <w:t xml:space="preserve">for its christological instinct while being</w:t>
      </w:r>
      <w:r>
        <w:t xml:space="preserve"> </w:t>
      </w:r>
      <w:r>
        <w:rPr>
          <w:b/>
          <w:bCs/>
        </w:rPr>
        <w:t xml:space="preserve">qualified</w:t>
      </w:r>
      <w:r>
        <w:t xml:space="preserve"> </w:t>
      </w:r>
      <w:r>
        <w:t xml:space="preserve">for its allegorical method.</w:t>
      </w:r>
    </w:p>
    <w:p>
      <w:pPr>
        <w:pStyle w:val="BodyText"/>
      </w:pPr>
      <w:r>
        <w:rPr>
          <w:b/>
          <w:bCs/>
        </w:rPr>
        <w:t xml:space="preserve">The Song of Songs Parallel</w:t>
      </w:r>
    </w:p>
    <w:p>
      <w:pPr>
        <w:pStyle w:val="BodyText"/>
      </w:pPr>
      <w:r>
        <w:t xml:space="preserve">Some interpreters read Psalm 45 as of a piece with Song of Songs — primarily erotic poetry whose theological meaning is derivative and secondary. This is a</w:t>
      </w:r>
      <w:r>
        <w:t xml:space="preserve"> </w:t>
      </w:r>
      <w:r>
        <w:rPr>
          <w:b/>
          <w:bCs/>
        </w:rPr>
        <w:t xml:space="preserve">refutation</w:t>
      </w:r>
      <w:r>
        <w:t xml:space="preserve"> </w:t>
      </w:r>
      <w:r>
        <w:t xml:space="preserve">case. Song of Songs and Psalm 45 are both concerned with the language of love and beauty, but Psalm 45’s royal-theological frame — its explicit identification of the king with eternal righteousness, divine address, and covenant imagery — places it in a different register. The bride in Psalm 45 is not primarily a figure of romantic love but of covenant allegiance: her call to</w:t>
      </w:r>
      <w:r>
        <w:t xml:space="preserve"> </w:t>
      </w:r>
      <w:r>
        <w:t xml:space="preserve">“forsake your father’s house”</w:t>
      </w:r>
      <w:r>
        <w:t xml:space="preserve"> </w:t>
      </w:r>
      <w:r>
        <w:t xml:space="preserve">echoes the Abrahamic language of Genesis 12:1 and the covenant demand for undivided loyalty.</w:t>
      </w:r>
    </w:p>
    <w:p>
      <w:pPr>
        <w:pStyle w:val="BodyText"/>
      </w:pPr>
      <w:r>
        <w:rPr>
          <w:b/>
          <w:bCs/>
        </w:rPr>
        <w:t xml:space="preserve">Reformed Verdict</w:t>
      </w:r>
    </w:p>
    <w:p>
      <w:pPr>
        <w:pStyle w:val="BodyText"/>
      </w:pPr>
      <w:r>
        <w:t xml:space="preserve">The text is best read as a genuine Davidic royal wedding ode whose language — particularly verse 6 and the eternal throne claim — exceeds its historical referent and anticipates the divine King who is Christ. The typological reading is not imposed on the text from outside but is demanded by the text’s own internal pressure and confirmed by canonical citation in Hebrews 1. The psalm’s intent is to call Israel (and through Israel, the church) into the wholehearted covenant allegiance that only the divine King can legitimately demand and perfectly satisfy.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Hebrews 1:8–9</w:t>
      </w:r>
      <w:r>
        <w:t xml:space="preserve"> </w:t>
      </w:r>
      <w:r>
        <w:t xml:space="preserve">— The New Testament’s direct citation of Psalm 45:6–7 as the Father’s address to the Son provides the canonical key for the psalm’s christological reading and grounds the</w:t>
      </w:r>
      <w:r>
        <w:t xml:space="preserve"> </w:t>
      </w:r>
      <w:r>
        <w:t xml:space="preserve">“eternal throne”</w:t>
      </w:r>
      <w:r>
        <w:t xml:space="preserve"> </w:t>
      </w:r>
      <w:r>
        <w:t xml:space="preserve">claim in the identity of Christ.</w:t>
      </w:r>
    </w:p>
    <w:p>
      <w:pPr>
        <w:numPr>
          <w:ilvl w:val="0"/>
          <w:numId w:val="1001"/>
        </w:numPr>
      </w:pPr>
      <w:r>
        <w:rPr>
          <w:b/>
          <w:bCs/>
        </w:rPr>
        <w:t xml:space="preserve">Genesis 12:1</w:t>
      </w:r>
      <w:r>
        <w:t xml:space="preserve"> </w:t>
      </w:r>
      <w:r>
        <w:t xml:space="preserve">— God’s call to Abram to</w:t>
      </w:r>
      <w:r>
        <w:t xml:space="preserve"> </w:t>
      </w:r>
      <w:r>
        <w:t xml:space="preserve">“go from your country and your kindred and your father’s house”</w:t>
      </w:r>
      <w:r>
        <w:t xml:space="preserve"> </w:t>
      </w:r>
      <w:r>
        <w:t xml:space="preserve">uses precisely the same language the psalmist deploys for the bride (</w:t>
      </w:r>
      <w:r>
        <w:t xml:space="preserve">“forget your people and your father’s house,”</w:t>
      </w:r>
      <w:r>
        <w:t xml:space="preserve"> </w:t>
      </w:r>
      <w:r>
        <w:t xml:space="preserve">v. 10), grounding the bride’s call in the covenant demand for undivided allegiance to the LORD.</w:t>
      </w:r>
    </w:p>
    <w:p>
      <w:pPr>
        <w:numPr>
          <w:ilvl w:val="0"/>
          <w:numId w:val="1001"/>
        </w:numPr>
      </w:pPr>
      <w:r>
        <w:rPr>
          <w:b/>
          <w:bCs/>
        </w:rPr>
        <w:t xml:space="preserve">Isaiah 62:1–5</w:t>
      </w:r>
      <w:r>
        <w:t xml:space="preserve"> </w:t>
      </w:r>
      <w:r>
        <w:t xml:space="preserve">— The prophetic use of bridal imagery for the relationship between the LORD and Israel (</w:t>
      </w:r>
      <w:r>
        <w:t xml:space="preserve">“as the bridegroom rejoices over the bride, so shall your God rejoice over you”</w:t>
      </w:r>
      <w:r>
        <w:t xml:space="preserve">) provides the theological horizon within which Psalm 45’s imagery functions.</w:t>
      </w:r>
    </w:p>
    <w:p>
      <w:pPr>
        <w:numPr>
          <w:ilvl w:val="0"/>
          <w:numId w:val="1001"/>
        </w:numPr>
      </w:pPr>
      <w:r>
        <w:rPr>
          <w:b/>
          <w:bCs/>
        </w:rPr>
        <w:t xml:space="preserve">Ephesians 5:25–32</w:t>
      </w:r>
      <w:r>
        <w:t xml:space="preserve"> </w:t>
      </w:r>
      <w:r>
        <w:t xml:space="preserve">— Paul’s identification of Christ and the church as the ultimate referent of the husband-wife covenant (</w:t>
      </w:r>
      <w:r>
        <w:t xml:space="preserve">“this mystery is profound, and I am saying that it refers to Christ and the church”</w:t>
      </w:r>
      <w:r>
        <w:t xml:space="preserve">) provides the New Testament fulfillment of Psalm 45’s bridal typology.</w:t>
      </w:r>
    </w:p>
    <w:p>
      <w:pPr>
        <w:numPr>
          <w:ilvl w:val="0"/>
          <w:numId w:val="1001"/>
        </w:numPr>
      </w:pPr>
      <w:r>
        <w:rPr>
          <w:b/>
          <w:bCs/>
        </w:rPr>
        <w:t xml:space="preserve">Revelation 19:6–9; 21:2</w:t>
      </w:r>
      <w:r>
        <w:t xml:space="preserve"> </w:t>
      </w:r>
      <w:r>
        <w:t xml:space="preserve">— The consummation of the bridal imagery in the wedding of the Lamb, where the church as bride has</w:t>
      </w:r>
      <w:r>
        <w:t xml:space="preserve"> </w:t>
      </w:r>
      <w:r>
        <w:t xml:space="preserve">“made herself ready,”</w:t>
      </w:r>
      <w:r>
        <w:t xml:space="preserve"> </w:t>
      </w:r>
      <w:r>
        <w:t xml:space="preserve">provides the eschatological horizon of Psalm 45’s closing promise that the king’s name will be remembered for all generations.</w:t>
      </w:r>
    </w:p>
    <w:p>
      <w:r>
        <w:pict>
          <v:rect style="width:0;height:1.5pt" o:hralign="center" o:hrstd="t" o:hr="t"/>
        </w:pict>
      </w:r>
    </w:p>
    <w:p>
      <w:pPr>
        <w:pStyle w:val="FirstParagraph"/>
      </w:pPr>
      <w:r>
        <w:rPr>
          <w:b/>
          <w:bCs/>
        </w:rPr>
        <w:t xml:space="preserve">Aim:</w:t>
      </w:r>
      <w:r>
        <w:t xml:space="preserve"> </w:t>
      </w:r>
      <w:r>
        <w:t xml:space="preserve">To lead the reader to see the surpassing beauty and righteousness of Christ the King clearly enough that forsaking every lesser loyalty becomes not a burden but an act of glad relinquishment.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Superscription:</w:t>
            </w:r>
            <w:r>
              <w:t xml:space="preserve"> </w:t>
            </w:r>
            <w:r>
              <w:t xml:space="preserve">“A love song.”</w:t>
            </w:r>
            <w:r>
              <w:t xml:space="preserve"> </w:t>
            </w:r>
            <w:r>
              <w:t xml:space="preserve">Psalmist declares his heart overflows with a noble theme; his tongue is</w:t>
            </w:r>
            <w:r>
              <w:t xml:space="preserve"> </w:t>
            </w:r>
            <w:r>
              <w:t xml:space="preserve">“the pen of a ready writer.”</w:t>
            </w:r>
          </w:p>
        </w:tc>
        <w:tc>
          <w:tcPr/>
          <w:p>
            <w:pPr>
              <w:pStyle w:val="Compact"/>
            </w:pPr>
            <w:r>
              <w:t xml:space="preserve">Establishes the genre (</w:t>
            </w:r>
            <w:r>
              <w:rPr>
                <w:i/>
                <w:iCs/>
              </w:rPr>
              <w:t xml:space="preserve">shir yedidot</w:t>
            </w:r>
            <w:r>
              <w:t xml:space="preserve">) and the psalmist’s own posture of readiness and delight. The overflow of the heart anticipates the beauty that will be described.</w:t>
            </w:r>
          </w:p>
        </w:tc>
      </w:tr>
      <w:tr>
        <w:tc>
          <w:tcPr/>
          <w:p>
            <w:pPr>
              <w:pStyle w:val="Compact"/>
            </w:pPr>
            <w:r>
              <w:t xml:space="preserve">2</w:t>
            </w:r>
          </w:p>
        </w:tc>
        <w:tc>
          <w:tcPr/>
          <w:p>
            <w:pPr>
              <w:pStyle w:val="Compact"/>
            </w:pPr>
            <w:r>
              <w:t xml:space="preserve">The king is fairer than the sons of men; grace is poured upon his lips; God has blessed him forever.</w:t>
            </w:r>
          </w:p>
        </w:tc>
        <w:tc>
          <w:tcPr/>
          <w:p>
            <w:pPr>
              <w:pStyle w:val="Compact"/>
            </w:pPr>
            <w:r>
              <w:t xml:space="preserve">“Fairer than the sons of men”</w:t>
            </w:r>
            <w:r>
              <w:t xml:space="preserve"> </w:t>
            </w:r>
            <w:r>
              <w:t xml:space="preserve">— the king’s beauty exceeds the human range.</w:t>
            </w:r>
            <w:r>
              <w:t xml:space="preserve"> </w:t>
            </w:r>
            <w:r>
              <w:t xml:space="preserve">“Grace poured upon his lips”</w:t>
            </w:r>
            <w:r>
              <w:t xml:space="preserve"> </w:t>
            </w:r>
            <w:r>
              <w:t xml:space="preserve">— his speech is itself characterized by grace.</w:t>
            </w:r>
            <w:r>
              <w:t xml:space="preserve"> </w:t>
            </w:r>
            <w:r>
              <w:t xml:space="preserve">“Blessed forever”</w:t>
            </w:r>
            <w:r>
              <w:t xml:space="preserve"> </w:t>
            </w:r>
            <w:r>
              <w:t xml:space="preserve">— the eternal dimension introduced at once.</w:t>
            </w:r>
          </w:p>
        </w:tc>
      </w:tr>
      <w:tr>
        <w:tc>
          <w:tcPr/>
          <w:p>
            <w:pPr>
              <w:pStyle w:val="Compact"/>
            </w:pPr>
            <w:r>
              <w:t xml:space="preserve">3</w:t>
            </w:r>
          </w:p>
        </w:tc>
        <w:tc>
          <w:tcPr/>
          <w:p>
            <w:pPr>
              <w:pStyle w:val="Compact"/>
            </w:pPr>
            <w:r>
              <w:t xml:space="preserve">Call to the king to gird his sword — the warrior king in his splendor and majesty.</w:t>
            </w:r>
          </w:p>
        </w:tc>
        <w:tc>
          <w:tcPr/>
          <w:p>
            <w:pPr>
              <w:pStyle w:val="Compact"/>
            </w:pPr>
            <w:r>
              <w:t xml:space="preserve">The king is not merely beautiful but powerful — his glory is displayed in conquest as well as court. Splendor and majesty are his royal garments.</w:t>
            </w:r>
          </w:p>
        </w:tc>
      </w:tr>
      <w:tr>
        <w:tc>
          <w:tcPr/>
          <w:p>
            <w:pPr>
              <w:pStyle w:val="Compact"/>
            </w:pPr>
            <w:r>
              <w:t xml:space="preserve">4</w:t>
            </w:r>
          </w:p>
        </w:tc>
        <w:tc>
          <w:tcPr/>
          <w:p>
            <w:pPr>
              <w:pStyle w:val="Compact"/>
            </w:pPr>
            <w:r>
              <w:t xml:space="preserve">He rides out for the cause of truth, humility, and righteousness; his right hand teaches him awesome deeds.</w:t>
            </w:r>
          </w:p>
        </w:tc>
        <w:tc>
          <w:tcPr/>
          <w:p>
            <w:pPr>
              <w:pStyle w:val="Compact"/>
            </w:pPr>
            <w:r>
              <w:t xml:space="preserve">The king’s conquest is not arbitrary — it is in the service of moral and covenantal realities. His victories are the outworking of righteousness.</w:t>
            </w:r>
          </w:p>
        </w:tc>
      </w:tr>
      <w:tr>
        <w:tc>
          <w:tcPr/>
          <w:p>
            <w:pPr>
              <w:pStyle w:val="Compact"/>
            </w:pPr>
            <w:r>
              <w:t xml:space="preserve">5</w:t>
            </w:r>
          </w:p>
        </w:tc>
        <w:tc>
          <w:tcPr/>
          <w:p>
            <w:pPr>
              <w:pStyle w:val="Compact"/>
            </w:pPr>
            <w:r>
              <w:t xml:space="preserve">His arrows are sharp; peoples fall under him; enemies lose heart.</w:t>
            </w:r>
          </w:p>
        </w:tc>
        <w:tc>
          <w:tcPr/>
          <w:p>
            <w:pPr>
              <w:pStyle w:val="Compact"/>
            </w:pPr>
            <w:r>
              <w:t xml:space="preserve">The effective power of the king’s campaign — his arrows</w:t>
            </w:r>
            <w:r>
              <w:t xml:space="preserve"> </w:t>
            </w:r>
            <w:r>
              <w:t xml:space="preserve">“in the heart of the king’s enemies.”</w:t>
            </w:r>
            <w:r>
              <w:t xml:space="preserve"> </w:t>
            </w:r>
            <w:r>
              <w:t xml:space="preserve">Victory is complete.</w:t>
            </w:r>
          </w:p>
        </w:tc>
      </w:tr>
      <w:tr>
        <w:tc>
          <w:tcPr/>
          <w:p>
            <w:pPr>
              <w:pStyle w:val="Compact"/>
            </w:pPr>
            <w:r>
              <w:t xml:space="preserve">6</w:t>
            </w:r>
          </w:p>
        </w:tc>
        <w:tc>
          <w:tcPr/>
          <w:p>
            <w:pPr>
              <w:pStyle w:val="Compact"/>
            </w:pPr>
            <w:r>
              <w:t xml:space="preserve">“Your throne, O God, is forever and ever. The scepter of your kingdom is a scepter of uprightness.”</w:t>
            </w:r>
          </w:p>
        </w:tc>
        <w:tc>
          <w:tcPr/>
          <w:p>
            <w:pPr>
              <w:pStyle w:val="Compact"/>
            </w:pPr>
            <w:r>
              <w:t xml:space="preserve">The theological hinge of the psalm. The king is addressed as</w:t>
            </w:r>
            <w:r>
              <w:t xml:space="preserve"> </w:t>
            </w:r>
            <w:r>
              <w:rPr>
                <w:i/>
                <w:iCs/>
              </w:rPr>
              <w:t xml:space="preserve">Elohim</w:t>
            </w:r>
            <w:r>
              <w:t xml:space="preserve">. His throne is eternal. His rule is characterized by moral uprightness — not merely power. This verse is cited in Hebrews 1:8.</w:t>
            </w:r>
          </w:p>
        </w:tc>
      </w:tr>
      <w:tr>
        <w:tc>
          <w:tcPr/>
          <w:p>
            <w:pPr>
              <w:pStyle w:val="Compact"/>
            </w:pPr>
            <w:r>
              <w:t xml:space="preserve">7</w:t>
            </w:r>
          </w:p>
        </w:tc>
        <w:tc>
          <w:tcPr/>
          <w:p>
            <w:pPr>
              <w:pStyle w:val="Compact"/>
            </w:pPr>
            <w:r>
              <w:t xml:space="preserve">He loves righteousness and hates wickedness; therefore God has anointed him with the oil of gladness above his companions.</w:t>
            </w:r>
          </w:p>
        </w:tc>
        <w:tc>
          <w:tcPr/>
          <w:p>
            <w:pPr>
              <w:pStyle w:val="Compact"/>
            </w:pPr>
            <w:r>
              <w:t xml:space="preserve">The anointing flows from the king’s own moral character — righteousness loved, wickedness hated. The</w:t>
            </w:r>
            <w:r>
              <w:t xml:space="preserve"> </w:t>
            </w:r>
            <w:r>
              <w:t xml:space="preserve">“oil of gladness”</w:t>
            </w:r>
            <w:r>
              <w:t xml:space="preserve"> </w:t>
            </w:r>
            <w:r>
              <w:t xml:space="preserve">sets him apart from all others. Cited in Hebrews 1:9.</w:t>
            </w:r>
          </w:p>
        </w:tc>
      </w:tr>
      <w:tr>
        <w:tc>
          <w:tcPr/>
          <w:p>
            <w:pPr>
              <w:pStyle w:val="Compact"/>
            </w:pPr>
            <w:r>
              <w:t xml:space="preserve">8</w:t>
            </w:r>
          </w:p>
        </w:tc>
        <w:tc>
          <w:tcPr/>
          <w:p>
            <w:pPr>
              <w:pStyle w:val="Compact"/>
            </w:pPr>
            <w:r>
              <w:t xml:space="preserve">His garments are fragrant with myrrh, aloes, and cassia; from ivory palaces stringed instruments make him glad.</w:t>
            </w:r>
          </w:p>
        </w:tc>
        <w:tc>
          <w:tcPr/>
          <w:p>
            <w:pPr>
              <w:pStyle w:val="Compact"/>
            </w:pPr>
            <w:r>
              <w:t xml:space="preserve">Sensory richness — the anointed king’s world is characterized by beauty, fragrance, and delight. The palace setting is one of joy and splendor.</w:t>
            </w:r>
          </w:p>
        </w:tc>
      </w:tr>
      <w:tr>
        <w:tc>
          <w:tcPr/>
          <w:p>
            <w:pPr>
              <w:pStyle w:val="Compact"/>
            </w:pPr>
            <w:r>
              <w:t xml:space="preserve">9</w:t>
            </w:r>
          </w:p>
        </w:tc>
        <w:tc>
          <w:tcPr/>
          <w:p>
            <w:pPr>
              <w:pStyle w:val="Compact"/>
            </w:pPr>
            <w:r>
              <w:t xml:space="preserve">Daughters of kings are among his honored women; at his right hand stands the queen in gold of Ophir.</w:t>
            </w:r>
          </w:p>
        </w:tc>
        <w:tc>
          <w:tcPr/>
          <w:p>
            <w:pPr>
              <w:pStyle w:val="Compact"/>
            </w:pPr>
            <w:r>
              <w:t xml:space="preserve">The royal court: many honored women, but one queen at the king’s right hand — the position of supreme honor. Ophir gold signals wealth and royal glory.</w:t>
            </w:r>
          </w:p>
        </w:tc>
      </w:tr>
      <w:tr>
        <w:tc>
          <w:tcPr/>
          <w:p>
            <w:pPr>
              <w:pStyle w:val="Compact"/>
            </w:pPr>
            <w:r>
              <w:t xml:space="preserve">10</w:t>
            </w:r>
          </w:p>
        </w:tc>
        <w:tc>
          <w:tcPr/>
          <w:p>
            <w:pPr>
              <w:pStyle w:val="Compact"/>
            </w:pPr>
            <w:r>
              <w:t xml:space="preserve">The bride is addressed:</w:t>
            </w:r>
            <w:r>
              <w:t xml:space="preserve"> </w:t>
            </w:r>
            <w:r>
              <w:t xml:space="preserve">“Hear, O daughter, and consider, and incline your ear: forget your people and your father’s house.”</w:t>
            </w:r>
          </w:p>
        </w:tc>
        <w:tc>
          <w:tcPr/>
          <w:p>
            <w:pPr>
              <w:pStyle w:val="Compact"/>
            </w:pPr>
            <w:r>
              <w:t xml:space="preserve">The pivot. The bride now receives direct address. The call is covenantal: forsake prior allegiances. The language echoes Genesis 12:1.</w:t>
            </w:r>
          </w:p>
        </w:tc>
      </w:tr>
      <w:tr>
        <w:tc>
          <w:tcPr/>
          <w:p>
            <w:pPr>
              <w:pStyle w:val="Compact"/>
            </w:pPr>
            <w:r>
              <w:t xml:space="preserve">11</w:t>
            </w:r>
          </w:p>
        </w:tc>
        <w:tc>
          <w:tcPr/>
          <w:p>
            <w:pPr>
              <w:pStyle w:val="Compact"/>
            </w:pPr>
            <w:r>
              <w:t xml:space="preserve">“And the king will desire your beauty. Since he is your lord, bow to him.”</w:t>
            </w:r>
          </w:p>
        </w:tc>
        <w:tc>
          <w:tcPr/>
          <w:p>
            <w:pPr>
              <w:pStyle w:val="Compact"/>
            </w:pPr>
            <w:r>
              <w:t xml:space="preserve">The motivation for the bride’s relinquishment: the king himself desires her. Her beauty is the occasion of his desire; his lordship is the ground of her submission.</w:t>
            </w:r>
          </w:p>
        </w:tc>
      </w:tr>
      <w:tr>
        <w:tc>
          <w:tcPr/>
          <w:p>
            <w:pPr>
              <w:pStyle w:val="Compact"/>
            </w:pPr>
            <w:r>
              <w:t xml:space="preserve">12</w:t>
            </w:r>
          </w:p>
        </w:tc>
        <w:tc>
          <w:tcPr/>
          <w:p>
            <w:pPr>
              <w:pStyle w:val="Compact"/>
            </w:pPr>
            <w:r>
              <w:t xml:space="preserve">The people of Tyre will seek her favor with gifts; the richest of people will entreat her favor.</w:t>
            </w:r>
          </w:p>
        </w:tc>
        <w:tc>
          <w:tcPr/>
          <w:p>
            <w:pPr>
              <w:pStyle w:val="Compact"/>
            </w:pPr>
            <w:r>
              <w:t xml:space="preserve">The honor that accrues to the bride through her union with the king — nations come to her because she belongs to him.</w:t>
            </w:r>
          </w:p>
        </w:tc>
      </w:tr>
      <w:tr>
        <w:tc>
          <w:tcPr/>
          <w:p>
            <w:pPr>
              <w:pStyle w:val="Compact"/>
            </w:pPr>
            <w:r>
              <w:t xml:space="preserve">13–14a</w:t>
            </w:r>
          </w:p>
        </w:tc>
        <w:tc>
          <w:tcPr/>
          <w:p>
            <w:pPr>
              <w:pStyle w:val="Compact"/>
            </w:pPr>
            <w:r>
              <w:t xml:space="preserve">The king’s daughter is all glorious within; her clothing is interwoven with gold; she is led to the king in embroidered robes.</w:t>
            </w:r>
          </w:p>
        </w:tc>
        <w:tc>
          <w:tcPr/>
          <w:p>
            <w:pPr>
              <w:pStyle w:val="Compact"/>
            </w:pPr>
            <w:r>
              <w:t xml:space="preserve">The bride’s preparation and procession — her beauty is internal as well as external; she is adorned with splendor for her presentation to the king.</w:t>
            </w:r>
          </w:p>
        </w:tc>
      </w:tr>
      <w:tr>
        <w:tc>
          <w:tcPr/>
          <w:p>
            <w:pPr>
              <w:pStyle w:val="Compact"/>
            </w:pPr>
            <w:r>
              <w:t xml:space="preserve">14b–15</w:t>
            </w:r>
          </w:p>
        </w:tc>
        <w:tc>
          <w:tcPr/>
          <w:p>
            <w:pPr>
              <w:pStyle w:val="Compact"/>
            </w:pPr>
            <w:r>
              <w:t xml:space="preserve">Her virgin companions follow her; they are brought with joy and gladness into the king’s palace.</w:t>
            </w:r>
          </w:p>
        </w:tc>
        <w:tc>
          <w:tcPr/>
          <w:p>
            <w:pPr>
              <w:pStyle w:val="Compact"/>
            </w:pPr>
            <w:r>
              <w:t xml:space="preserve">The joy of the bridal procession — not solitary but communal; gladness characterizes the entry into the king’s presence.</w:t>
            </w:r>
          </w:p>
        </w:tc>
      </w:tr>
      <w:tr>
        <w:tc>
          <w:tcPr/>
          <w:p>
            <w:pPr>
              <w:pStyle w:val="Compact"/>
            </w:pPr>
            <w:r>
              <w:t xml:space="preserve">16</w:t>
            </w:r>
          </w:p>
        </w:tc>
        <w:tc>
          <w:tcPr/>
          <w:p>
            <w:pPr>
              <w:pStyle w:val="Compact"/>
            </w:pPr>
            <w:r>
              <w:t xml:space="preserve">“Instead of your fathers shall be your sons; you will make them princes in all the earth.”</w:t>
            </w:r>
          </w:p>
        </w:tc>
        <w:tc>
          <w:tcPr/>
          <w:p>
            <w:pPr>
              <w:pStyle w:val="Compact"/>
            </w:pPr>
            <w:r>
              <w:t xml:space="preserve">The promise of dynastic fruitfulness — the bride’s union with the king produces an heir and a legacy that extends to the ends of the earth.</w:t>
            </w:r>
          </w:p>
        </w:tc>
      </w:tr>
      <w:tr>
        <w:tc>
          <w:tcPr/>
          <w:p>
            <w:pPr>
              <w:pStyle w:val="Compact"/>
            </w:pPr>
            <w:r>
              <w:t xml:space="preserve">17</w:t>
            </w:r>
          </w:p>
        </w:tc>
        <w:tc>
          <w:tcPr/>
          <w:p>
            <w:pPr>
              <w:pStyle w:val="Compact"/>
            </w:pPr>
            <w:r>
              <w:t xml:space="preserve">“I will cause your name to be remembered in all generations; therefore nations will praise you forever and ever.”</w:t>
            </w:r>
          </w:p>
        </w:tc>
        <w:tc>
          <w:tcPr/>
          <w:p>
            <w:pPr>
              <w:pStyle w:val="Compact"/>
            </w:pPr>
            <w:r>
              <w:t xml:space="preserve">The closing promise: the king’s name will be perpetually remembered and praised by nations. The psalmist himself participates in making this so through the psalm itself.</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w:t>
            </w:r>
          </w:p>
        </w:tc>
        <w:tc>
          <w:tcPr/>
          <w:p>
            <w:pPr>
              <w:pStyle w:val="Compact"/>
            </w:pPr>
            <w:r>
              <w:t xml:space="preserve">The Psalmist’s Overflowing Heart: Readiness to Sing</w:t>
            </w:r>
          </w:p>
        </w:tc>
      </w:tr>
      <w:tr>
        <w:tc>
          <w:tcPr/>
          <w:p>
            <w:pPr>
              <w:pStyle w:val="Compact"/>
            </w:pPr>
            <w:r>
              <w:t xml:space="preserve">2</w:t>
            </w:r>
          </w:p>
        </w:tc>
        <w:tc>
          <w:tcPr/>
          <w:p>
            <w:pPr>
              <w:pStyle w:val="Compact"/>
            </w:pPr>
            <w:r>
              <w:t xml:space="preserve">2–9</w:t>
            </w:r>
          </w:p>
        </w:tc>
        <w:tc>
          <w:tcPr/>
          <w:p>
            <w:pPr>
              <w:pStyle w:val="Compact"/>
            </w:pPr>
            <w:r>
              <w:t xml:space="preserve">The King Portrayed: Beauty, Power, Righteousness, and Anointing</w:t>
            </w:r>
          </w:p>
        </w:tc>
      </w:tr>
      <w:tr>
        <w:tc>
          <w:tcPr/>
          <w:p>
            <w:pPr>
              <w:pStyle w:val="Compact"/>
            </w:pPr>
            <w:r>
              <w:t xml:space="preserve">3</w:t>
            </w:r>
          </w:p>
        </w:tc>
        <w:tc>
          <w:tcPr/>
          <w:p>
            <w:pPr>
              <w:pStyle w:val="Compact"/>
            </w:pPr>
            <w:r>
              <w:t xml:space="preserve">10–15</w:t>
            </w:r>
          </w:p>
        </w:tc>
        <w:tc>
          <w:tcPr/>
          <w:p>
            <w:pPr>
              <w:pStyle w:val="Compact"/>
            </w:pPr>
            <w:r>
              <w:t xml:space="preserve">The Bride Addressed: The Call to Forsake and Be Received</w:t>
            </w:r>
          </w:p>
        </w:tc>
      </w:tr>
      <w:tr>
        <w:tc>
          <w:tcPr/>
          <w:p>
            <w:pPr>
              <w:pStyle w:val="Compact"/>
            </w:pPr>
            <w:r>
              <w:t xml:space="preserve">4</w:t>
            </w:r>
          </w:p>
        </w:tc>
        <w:tc>
          <w:tcPr/>
          <w:p>
            <w:pPr>
              <w:pStyle w:val="Compact"/>
            </w:pPr>
            <w:r>
              <w:t xml:space="preserve">16–17</w:t>
            </w:r>
          </w:p>
        </w:tc>
        <w:tc>
          <w:tcPr/>
          <w:p>
            <w:pPr>
              <w:pStyle w:val="Compact"/>
            </w:pPr>
            <w:r>
              <w:t xml:space="preserve">The Promise Given: Dynastic Fruitfulness and Everlasting Renown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divine King’s surpassing beauty and righteousness call His bride to forsake all rivals and give herself to Him entirely.</w:t>
      </w:r>
    </w:p>
    <w:p>
      <w:pPr>
        <w:pStyle w:val="BodyText"/>
      </w:pPr>
      <w:r>
        <w:rPr>
          <w:b/>
          <w:bCs/>
        </w:rPr>
        <w:t xml:space="preserve">Primary Claim:</w:t>
      </w:r>
      <w:r>
        <w:t xml:space="preserve"> </w:t>
      </w:r>
      <w:r>
        <w:t xml:space="preserve">God is calling His people — through the beauty, righteousness, and everlasting reign of the divine King — to forsake every lesser loyalty and find their entire delight and identity in belonging to Him.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t xml:space="preserve"> </w:t>
      </w:r>
      <w:r>
        <w:t xml:space="preserve">The psalm opens with the psalmist declaring that his heart</w:t>
      </w:r>
      <w:r>
        <w:t xml:space="preserve"> </w:t>
      </w:r>
      <w:r>
        <w:t xml:space="preserve">“overflows”</w:t>
      </w:r>
      <w:r>
        <w:t xml:space="preserve"> </w:t>
      </w:r>
      <w:r>
        <w:t xml:space="preserve">with a good theme — he cannot contain what he sees of the king. Before any application can be made to others, there is a prior question for the preacher and the student: does your heart overflow when you contemplate Christ, or does your engagement with Scripture feel like duty managed at arm’s length? The call of this psalm begins with the invitation to</w:t>
      </w:r>
      <w:r>
        <w:t xml:space="preserve"> </w:t>
      </w:r>
      <w:r>
        <w:rPr>
          <w:i/>
          <w:iCs/>
        </w:rPr>
        <w:t xml:space="preserve">see the King clearly enough that beauty, not obligation, becomes the engine of your devotion</w:t>
      </w:r>
      <w:r>
        <w:t xml:space="preserve">. Spend time this week not with what you ought to do about Christ but with who He is — let the portrait of verses 2–9 work on you until the overflow comes.</w:t>
      </w:r>
      <w:r>
        <w:t xml:space="preserve"> </w:t>
      </w:r>
      <w:r>
        <w:rPr>
          <w:i/>
          <w:iCs/>
        </w:rPr>
        <w:t xml:space="preserve">(Mind/belief — reframing the basis of devotion)</w:t>
      </w:r>
    </w:p>
    <w:p>
      <w:pPr>
        <w:pStyle w:val="BodyText"/>
      </w:pPr>
      <w:r>
        <w:rPr>
          <w:b/>
          <w:bCs/>
        </w:rPr>
        <w:t xml:space="preserve">2.</w:t>
      </w:r>
      <w:r>
        <w:t xml:space="preserve"> </w:t>
      </w:r>
      <w:r>
        <w:t xml:space="preserve">Verse 6 —</w:t>
      </w:r>
      <w:r>
        <w:t xml:space="preserve"> </w:t>
      </w:r>
      <w:r>
        <w:t xml:space="preserve">“Your throne, O God, is forever and ever”</w:t>
      </w:r>
      <w:r>
        <w:t xml:space="preserve"> </w:t>
      </w:r>
      <w:r>
        <w:t xml:space="preserve">— makes a claim that the psalm’s original hearers may have received with more difficulty than we realize, and that we may receive with less weight than we should. Every other throne they knew — Egyptian, Assyrian, Babylonian, their own Davidic monarchy — had risen and fallen. This King’s throne does not. The application is not merely cognitive comfort but a</w:t>
      </w:r>
      <w:r>
        <w:t xml:space="preserve"> </w:t>
      </w:r>
      <w:r>
        <w:rPr>
          <w:i/>
          <w:iCs/>
        </w:rPr>
        <w:t xml:space="preserve">reorientation of where you place structural weight</w:t>
      </w:r>
      <w:r>
        <w:t xml:space="preserve">. Whatever institution, ideology, political arrangement, or personal security structure you are currently leaning on as though it will last — it will not. Only one throne is eternal. Place your weight there.</w:t>
      </w:r>
      <w:r>
        <w:t xml:space="preserve"> </w:t>
      </w:r>
      <w:r>
        <w:rPr>
          <w:i/>
          <w:iCs/>
        </w:rPr>
        <w:t xml:space="preserve">(Mind/belief — reframing where ultimate security is located)</w:t>
      </w:r>
    </w:p>
    <w:p>
      <w:pPr>
        <w:pStyle w:val="BodyText"/>
      </w:pPr>
      <w:r>
        <w:rPr>
          <w:b/>
          <w:bCs/>
        </w:rPr>
        <w:t xml:space="preserve">3.</w:t>
      </w:r>
      <w:r>
        <w:t xml:space="preserve"> </w:t>
      </w:r>
      <w:r>
        <w:t xml:space="preserve">The bride is called in verse 10 to</w:t>
      </w:r>
      <w:r>
        <w:t xml:space="preserve"> </w:t>
      </w:r>
      <w:r>
        <w:t xml:space="preserve">“forget your people and your father’s house.”</w:t>
      </w:r>
      <w:r>
        <w:t xml:space="preserve"> </w:t>
      </w:r>
      <w:r>
        <w:t xml:space="preserve">This is the covenant language of Genesis 12:1 applied to a new allegiance. It is important to name what this costs: the bride does not relinquish something worthless — she relinquishes what was once her entire world, her identity, her belonging. The application is that discipleship to the divine King</w:t>
      </w:r>
      <w:r>
        <w:t xml:space="preserve"> </w:t>
      </w:r>
      <w:r>
        <w:rPr>
          <w:i/>
          <w:iCs/>
        </w:rPr>
        <w:t xml:space="preserve">always involves a real letting go of prior identity structures</w:t>
      </w:r>
      <w:r>
        <w:t xml:space="preserve"> </w:t>
      </w:r>
      <w:r>
        <w:t xml:space="preserve">— not because those things were necessarily evil but because the King’s claim is total. What</w:t>
      </w:r>
      <w:r>
        <w:t xml:space="preserve"> </w:t>
      </w:r>
      <w:r>
        <w:t xml:space="preserve">“father’s house”</w:t>
      </w:r>
      <w:r>
        <w:t xml:space="preserve"> </w:t>
      </w:r>
      <w:r>
        <w:t xml:space="preserve">are you still emotionally, relationally, or practically living in while calling yourself the King’s bride? Name it. The call of verse 10 is specific, not generic.</w:t>
      </w:r>
      <w:r>
        <w:t xml:space="preserve"> </w:t>
      </w:r>
      <w:r>
        <w:rPr>
          <w:i/>
          <w:iCs/>
        </w:rPr>
        <w:t xml:space="preserve">(Will/behavior — concrete relinquishment of a prior loyalty)</w:t>
      </w:r>
    </w:p>
    <w:p>
      <w:pPr>
        <w:pStyle w:val="BodyText"/>
      </w:pPr>
      <w:r>
        <w:rPr>
          <w:b/>
          <w:bCs/>
        </w:rPr>
        <w:t xml:space="preserve">4.</w:t>
      </w:r>
      <w:r>
        <w:t xml:space="preserve"> </w:t>
      </w:r>
      <w:r>
        <w:t xml:space="preserve">Verse 11 gives the motivation for the bride’s surrender:</w:t>
      </w:r>
      <w:r>
        <w:t xml:space="preserve"> </w:t>
      </w:r>
      <w:r>
        <w:t xml:space="preserve">“the king will desire your beauty.”</w:t>
      </w:r>
      <w:r>
        <w:t xml:space="preserve"> </w:t>
      </w:r>
      <w:r>
        <w:t xml:space="preserve">The movement here is profoundly counter-intuitive to every religious instinct that says we must make ourselves worthy before approaching the divine. The psalm’s sequence is the reverse: the king desires her</w:t>
      </w:r>
      <w:r>
        <w:t xml:space="preserve"> </w:t>
      </w:r>
      <w:r>
        <w:rPr>
          <w:i/>
          <w:iCs/>
        </w:rPr>
        <w:t xml:space="preserve">first</w:t>
      </w:r>
      <w:r>
        <w:t xml:space="preserve">, and it is his desire that grounds her approach and her submission (</w:t>
      </w:r>
      <w:r>
        <w:t xml:space="preserve">“since he is your lord, bow to him”</w:t>
      </w:r>
      <w:r>
        <w:t xml:space="preserve">). The application is the gospel in miniature:</w:t>
      </w:r>
      <w:r>
        <w:t xml:space="preserve"> </w:t>
      </w:r>
      <w:r>
        <w:rPr>
          <w:i/>
          <w:iCs/>
        </w:rPr>
        <w:t xml:space="preserve">you do not come to Christ because you have made yourself presentable; you come because he has looked on you with desire and called you his own.</w:t>
      </w:r>
      <w:r>
        <w:t xml:space="preserve"> </w:t>
      </w:r>
      <w:r>
        <w:t xml:space="preserve">Let this invert the direction of your devotional life — you are not ascending to a king who may or may not find you acceptable; you are being drawn by a king who has already set his desire upon you.</w:t>
      </w:r>
      <w:r>
        <w:t xml:space="preserve"> </w:t>
      </w:r>
      <w:r>
        <w:rPr>
          <w:i/>
          <w:iCs/>
        </w:rPr>
        <w:t xml:space="preserve">(Affections/worship — reorienting the emotional basis of approach to God)</w:t>
      </w:r>
    </w:p>
    <w:p>
      <w:pPr>
        <w:pStyle w:val="BodyText"/>
      </w:pPr>
      <w:r>
        <w:rPr>
          <w:b/>
          <w:bCs/>
        </w:rPr>
        <w:t xml:space="preserve">5.</w:t>
      </w:r>
      <w:r>
        <w:t xml:space="preserve"> </w:t>
      </w:r>
      <w:r>
        <w:t xml:space="preserve">The closing promise of verses 16–17 — that the king’s name will be remembered</w:t>
      </w:r>
      <w:r>
        <w:t xml:space="preserve"> </w:t>
      </w:r>
      <w:r>
        <w:t xml:space="preserve">“in all generations”</w:t>
      </w:r>
      <w:r>
        <w:t xml:space="preserve"> </w:t>
      </w:r>
      <w:r>
        <w:t xml:space="preserve">and that</w:t>
      </w:r>
      <w:r>
        <w:t xml:space="preserve"> </w:t>
      </w:r>
      <w:r>
        <w:t xml:space="preserve">“nations will praise you forever and ever”</w:t>
      </w:r>
      <w:r>
        <w:t xml:space="preserve"> </w:t>
      </w:r>
      <w:r>
        <w:t xml:space="preserve">— is not merely a prediction but a declaration that the psalmist himself participates in fulfilling through the act of writing and singing this psalm. Every generation that sings Psalm 45 is extending the king’s remembered name. The application is that</w:t>
      </w:r>
      <w:r>
        <w:t xml:space="preserve"> </w:t>
      </w:r>
      <w:r>
        <w:rPr>
          <w:i/>
          <w:iCs/>
        </w:rPr>
        <w:t xml:space="preserve">your worship, your telling, your living testimony to the beauty of Christ is not peripheral to the mission but is the mission</w:t>
      </w:r>
      <w:r>
        <w:t xml:space="preserve"> </w:t>
      </w:r>
      <w:r>
        <w:t xml:space="preserve">— you are the means by which the king’s name continues to be rehearsed among the nations. Worship is not personal and private; it is dynastic and proclamatory.</w:t>
      </w:r>
      <w:r>
        <w:t xml:space="preserve"> </w:t>
      </w:r>
      <w:r>
        <w:rPr>
          <w:i/>
          <w:iCs/>
        </w:rPr>
        <w:t xml:space="preserve">(Affections/worship — expanding the scope of worship from personal to missional)</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45 makes an extraordinary theological claim at its center: the king addressed is called</w:t>
      </w:r>
      <w:r>
        <w:t xml:space="preserve"> </w:t>
      </w:r>
      <w:r>
        <w:rPr>
          <w:i/>
          <w:iCs/>
        </w:rPr>
        <w:t xml:space="preserve">Elohim</w:t>
      </w:r>
      <w:r>
        <w:t xml:space="preserve"> </w:t>
      </w:r>
      <w:r>
        <w:t xml:space="preserve">— God — and his throne is declared eternal, his character defined by righteousness loved and wickedness hated, and his anointing set above all companions. The psalm therefore teaches that the One who will reign over God’s people is not merely an elevated human representative but One who participates in the divine identity itself. His rule is not merely powerful but morally constituted — beauty and righteousness are inseparable in his person. The psalm further teaches that the proper response of God’s people to this King is not merely obedience but the kind of wholehearted, exclusive, beauty-drawn allegiance that lovers show — a forsaking of prior loyalties, a submission to his lordship, and a delight in his person that the psalm itself models in the overflow of the psalmist’s heart. The relationship between this King and his people is covenantal and intimate, not merely transactional.</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45 is a paradigm case for the Reformed understanding of the Psalter as prophetic scripture — the Spirit moves the human author to write what exceeds the historical occasion and finds its adequate referent only in Christ. The eternal throne, the divine address, the anointing above all companions, the worldwide renown — none of these were fully realized in any Davidic king, but all are realized in the One whom Hebrews 1 explicitly identifies as their subject. This psalm also embodies the Reformed conviction that salvation is received, not achieved: the bride does not beautify herself and present herself for approval — she is received, adorned, and brought with joy into the king’s palace. The gospel structure is grace-to-response, not response-to-grace. The call to forsake the father’s house further displays the Reformed understanding of total allegiance: Christ does not merely supplement existing loyalties but replaces them at the root. The eschatological frame — eternal throne, everlasting praise, dynastic fruitfulness filling the earth — grounds the church’s present devotion in the certainty of the King’s ultimate, universal, and permanent reign.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King whose beauty this psalm describes is not a figure from ancient court poetry — he is Christ, whose throne is eternal, whose character is perfect righteousness, and who has set his desire upon you. The call of this psalm to the bride —</w:t>
      </w:r>
      <w:r>
        <w:t xml:space="preserve"> </w:t>
      </w:r>
      <w:r>
        <w:t xml:space="preserve">“forget your father’s house and bow to him”</w:t>
      </w:r>
      <w:r>
        <w:t xml:space="preserve"> </w:t>
      </w:r>
      <w:r>
        <w:t xml:space="preserve">— is addressed to you, not as a burden but as a liberation: everything you have been leaning on that is not him will eventually give way. Stop dividing your allegiance. He is better than every rival, more beautiful than every alternative, and his name will be praised when all other names are forgotten.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Reading the psalm as merely historical and losing its christological force.</w:t>
      </w:r>
      <w:r>
        <w:t xml:space="preserve"> </w:t>
      </w:r>
      <w:r>
        <w:t xml:space="preserve">The most common academic handling of Psalm 45 treats it as ANE court poetry whose theological value is in its window onto ancient Israelite royal ideology. But to preach it this way is to strip the text of its canonical claim. The preacher must be willing to follow the psalm’s own internal pressure — especially verse 6 — and Hebrews 1’s explicit citation to their necessary conclusion: this psalm is</w:t>
      </w:r>
      <w:r>
        <w:t xml:space="preserve"> </w:t>
      </w:r>
      <w:r>
        <w:rPr>
          <w:i/>
          <w:iCs/>
        </w:rPr>
        <w:t xml:space="preserve">about</w:t>
      </w:r>
      <w:r>
        <w:t xml:space="preserve"> </w:t>
      </w:r>
      <w:r>
        <w:t xml:space="preserve">Christ, not merely</w:t>
      </w:r>
      <w:r>
        <w:t xml:space="preserve"> </w:t>
      </w:r>
      <w:r>
        <w:rPr>
          <w:i/>
          <w:iCs/>
        </w:rPr>
        <w:t xml:space="preserve">applied to</w:t>
      </w:r>
      <w:r>
        <w:t xml:space="preserve"> </w:t>
      </w:r>
      <w:r>
        <w:t xml:space="preserve">Christ by later readers. To stop short of this is to leave the congregation with a museum artifact rather than a living word.</w:t>
      </w:r>
    </w:p>
    <w:p>
      <w:pPr>
        <w:numPr>
          <w:ilvl w:val="0"/>
          <w:numId w:val="1002"/>
        </w:numPr>
      </w:pPr>
      <w:r>
        <w:rPr>
          <w:b/>
          <w:bCs/>
        </w:rPr>
        <w:t xml:space="preserve">Spiritualizing the bride’s call to</w:t>
      </w:r>
      <w:r>
        <w:rPr>
          <w:b/>
          <w:bCs/>
        </w:rPr>
        <w:t xml:space="preserve"> </w:t>
      </w:r>
      <w:r>
        <w:rPr>
          <w:b/>
          <w:bCs/>
        </w:rPr>
        <w:t xml:space="preserve">“forget your father’s house”</w:t>
      </w:r>
      <w:r>
        <w:rPr>
          <w:b/>
          <w:bCs/>
        </w:rPr>
        <w:t xml:space="preserve"> </w:t>
      </w:r>
      <w:r>
        <w:rPr>
          <w:b/>
          <w:bCs/>
        </w:rPr>
        <w:t xml:space="preserve">into a generic call to discipleship without naming what it costs.</w:t>
      </w:r>
      <w:r>
        <w:t xml:space="preserve"> </w:t>
      </w:r>
      <w:r>
        <w:t xml:space="preserve">Verse 10’s call is vivid and costly — it involves real relinquishment of prior identity, belonging, and loyalty structures. Preachers who generalize this into</w:t>
      </w:r>
      <w:r>
        <w:t xml:space="preserve"> </w:t>
      </w:r>
      <w:r>
        <w:t xml:space="preserve">“put God first”</w:t>
      </w:r>
      <w:r>
        <w:t xml:space="preserve"> </w:t>
      </w:r>
      <w:r>
        <w:t xml:space="preserve">drain it of its specific force. The sermon should push the congregation to name what their</w:t>
      </w:r>
      <w:r>
        <w:t xml:space="preserve"> </w:t>
      </w:r>
      <w:r>
        <w:t xml:space="preserve">“father’s house”</w:t>
      </w:r>
      <w:r>
        <w:t xml:space="preserve"> </w:t>
      </w:r>
      <w:r>
        <w:t xml:space="preserve">actually is — the cultural identity, the family approval system, the political tribe, the financial security structure — that functions as a rival to wholehearted allegiance to the King.</w:t>
      </w:r>
    </w:p>
    <w:p>
      <w:pPr>
        <w:numPr>
          <w:ilvl w:val="0"/>
          <w:numId w:val="1002"/>
        </w:numPr>
      </w:pPr>
      <w:r>
        <w:rPr>
          <w:b/>
          <w:bCs/>
        </w:rPr>
        <w:t xml:space="preserve">Moralistic handling of the psalm’s portrait of the King.</w:t>
      </w:r>
      <w:r>
        <w:t xml:space="preserve"> </w:t>
      </w:r>
      <w:r>
        <w:t xml:space="preserve">A common pitfall is to use verses 3–7 — the king’s power, righteousness, and warfare — as a model for the listener’s own character:</w:t>
      </w:r>
      <w:r>
        <w:t xml:space="preserve"> </w:t>
      </w:r>
      <w:r>
        <w:t xml:space="preserve">“Be like the king — be righteous, hate wickedness, pursue truth.”</w:t>
      </w:r>
      <w:r>
        <w:t xml:space="preserve"> </w:t>
      </w:r>
      <w:r>
        <w:t xml:space="preserve">This is precisely the anti-moralism principle Clowney identifies: the king in this psalm is not a model for imitation but an object of worship. The congregation is the</w:t>
      </w:r>
      <w:r>
        <w:t xml:space="preserve"> </w:t>
      </w:r>
      <w:r>
        <w:rPr>
          <w:i/>
          <w:iCs/>
        </w:rPr>
        <w:t xml:space="preserve">bride</w:t>
      </w:r>
      <w:r>
        <w:t xml:space="preserve">, not the king. The appropriate response to verses 3–7 is not</w:t>
      </w:r>
      <w:r>
        <w:t xml:space="preserve"> </w:t>
      </w:r>
      <w:r>
        <w:t xml:space="preserve">“be this”</w:t>
      </w:r>
      <w:r>
        <w:t xml:space="preserve"> </w:t>
      </w:r>
      <w:r>
        <w:t xml:space="preserve">but</w:t>
      </w:r>
      <w:r>
        <w:t xml:space="preserve"> </w:t>
      </w:r>
      <w:r>
        <w:t xml:space="preserve">“worship him.”</w:t>
      </w:r>
    </w:p>
    <w:p>
      <w:pPr>
        <w:numPr>
          <w:ilvl w:val="0"/>
          <w:numId w:val="1002"/>
        </w:numPr>
      </w:pPr>
      <w:r>
        <w:rPr>
          <w:b/>
          <w:bCs/>
        </w:rPr>
        <w:t xml:space="preserve">Neglecting the joy dimension of the psalm in favor of its demand dimension.</w:t>
      </w:r>
      <w:r>
        <w:t xml:space="preserve"> </w:t>
      </w:r>
      <w:r>
        <w:t xml:space="preserve">Verse 15 says the virgins are brought with</w:t>
      </w:r>
      <w:r>
        <w:t xml:space="preserve"> </w:t>
      </w:r>
      <w:r>
        <w:t xml:space="preserve">“joy and gladness”</w:t>
      </w:r>
      <w:r>
        <w:t xml:space="preserve"> </w:t>
      </w:r>
      <w:r>
        <w:t xml:space="preserve">into the king’s palace. Verses 8–9 depict a world of fragrance, beauty, ivory, and gladness. The psalm is not a call to grim duty but to genuine delight. A sermon that lands only on the demands of forsaking the father’s house without conveying the beauty and joy that await in the King’s presence has misrepresented the psalm’s tone and intent. The Aim is not merely relinquishment but joyful relinquishment into something far better.</w:t>
      </w:r>
    </w:p>
    <w:p>
      <w:pPr>
        <w:numPr>
          <w:ilvl w:val="0"/>
          <w:numId w:val="1002"/>
        </w:numPr>
      </w:pPr>
      <w:r>
        <w:rPr>
          <w:b/>
          <w:bCs/>
        </w:rPr>
        <w:t xml:space="preserve">Ignoring the communal and eschatological dimensions.</w:t>
      </w:r>
      <w:r>
        <w:t xml:space="preserve"> </w:t>
      </w:r>
      <w:r>
        <w:t xml:space="preserve">The closing verses (16–17) extend the psalm’s horizon to future generations and worldwide praise. A sermon that lands only on the personal application —</w:t>
      </w:r>
      <w:r>
        <w:t xml:space="preserve"> </w:t>
      </w:r>
      <w:r>
        <w:t xml:space="preserve">“give yourself to the King”</w:t>
      </w:r>
      <w:r>
        <w:t xml:space="preserve"> </w:t>
      </w:r>
      <w:r>
        <w:t xml:space="preserve">— without catching the dynastic and missional frame misses the psalm’s conclusion. The bride’s union with the King is not merely personal and private; it produces sons who become princes in all the earth, and a name remembered across all generations. The individual application must be set within the cosmic and historical movement toward the wedding of the Lamb.</w:t>
      </w:r>
    </w:p>
    <w:p>
      <w:pPr>
        <w:numPr>
          <w:ilvl w:val="0"/>
          <w:numId w:val="1002"/>
        </w:numPr>
      </w:pPr>
      <w:r>
        <w:rPr>
          <w:b/>
          <w:bCs/>
        </w:rPr>
        <w:t xml:space="preserve">Failing to preach verse 6 with adequate weight.</w:t>
      </w:r>
      <w:r>
        <w:t xml:space="preserve"> </w:t>
      </w:r>
      <w:r>
        <w:t xml:space="preserve">“Your throne, O God, is forever and ever”</w:t>
      </w:r>
      <w:r>
        <w:t xml:space="preserve"> </w:t>
      </w:r>
      <w:r>
        <w:t xml:space="preserve">is the theological spine of the entire psalm. It is also the verse most likely to be passed over quickly because it requires engaging with the question of divine address and Hebrews 1. Preachers who avoid this verse or flatten it into a generic statement about God’s sovereignty miss the specific claim the psalm is making: that the one addressed is not merely God-favored but God himself, and that his throne — unlike every other throne — does not end. This claim must be made clearly, because everything else in the sermon depends on the character and permanence of the King being established before the call to the bride is issued.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2026-07-14T21:04:46Z</dcterms:created>
  <dcterms:modified xsi:type="dcterms:W3CDTF">2026-07-14T21:04:46Z</dcterms:modified>
</cp:coreProperties>
</file>

<file path=docProps/custom.xml><?xml version="1.0" encoding="utf-8"?>
<Properties xmlns="http://schemas.openxmlformats.org/officeDocument/2006/custom-properties" xmlns:vt="http://schemas.openxmlformats.org/officeDocument/2006/docPropsVTypes"/>
</file>